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CE" w:rsidRPr="006138B3" w:rsidRDefault="00C824CE" w:rsidP="00C824CE">
      <w:pPr>
        <w:jc w:val="center"/>
      </w:pPr>
      <w:r>
        <w:t>201</w:t>
      </w:r>
      <w:r w:rsidR="00F242D0">
        <w:t>5</w:t>
      </w:r>
      <w:r>
        <w:t>-201</w:t>
      </w:r>
      <w:r w:rsidR="00F242D0">
        <w:t>6</w:t>
      </w:r>
      <w:r w:rsidRPr="006138B3">
        <w:t xml:space="preserve"> EĞİTİM- ÖĞRETİM YILI</w:t>
      </w:r>
      <w:r w:rsidR="004E6DFE">
        <w:t xml:space="preserve"> GAZİ</w:t>
      </w:r>
    </w:p>
    <w:p w:rsidR="00C824CE" w:rsidRDefault="00C824CE" w:rsidP="00C824CE">
      <w:pPr>
        <w:jc w:val="center"/>
      </w:pPr>
      <w:r w:rsidRPr="006138B3">
        <w:t xml:space="preserve"> </w:t>
      </w:r>
      <w:r w:rsidR="00F242D0">
        <w:t>ORTA</w:t>
      </w:r>
      <w:r w:rsidRPr="006138B3">
        <w:t xml:space="preserve">OKULU </w:t>
      </w:r>
    </w:p>
    <w:p w:rsidR="00C824CE" w:rsidRDefault="00F242D0" w:rsidP="00C824CE">
      <w:pPr>
        <w:jc w:val="center"/>
      </w:pPr>
      <w:r>
        <w:t>6</w:t>
      </w:r>
      <w:r w:rsidR="00C824CE">
        <w:t xml:space="preserve">.SINIFLAR </w:t>
      </w:r>
      <w:r>
        <w:t>FEN BİLİMLERİ</w:t>
      </w:r>
      <w:r w:rsidR="00C824CE">
        <w:t xml:space="preserve"> DERSİ YETİŞTİRME</w:t>
      </w:r>
      <w:r w:rsidR="00C824CE" w:rsidRPr="006138B3">
        <w:t xml:space="preserve"> KURSU PLANI</w:t>
      </w:r>
      <w:r w:rsidR="00C824CE">
        <w:t xml:space="preserve"> </w:t>
      </w:r>
    </w:p>
    <w:p w:rsidR="00C824CE" w:rsidRDefault="00C824CE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1128"/>
        <w:gridCol w:w="708"/>
        <w:gridCol w:w="2371"/>
        <w:gridCol w:w="4381"/>
        <w:gridCol w:w="1310"/>
      </w:tblGrid>
      <w:tr w:rsidR="00425488" w:rsidTr="0078445D">
        <w:trPr>
          <w:trHeight w:val="454"/>
          <w:jc w:val="center"/>
        </w:trPr>
        <w:tc>
          <w:tcPr>
            <w:tcW w:w="986" w:type="dxa"/>
          </w:tcPr>
          <w:p w:rsidR="00C824CE" w:rsidRDefault="00C824CE" w:rsidP="006E2D2F">
            <w:pPr>
              <w:jc w:val="center"/>
            </w:pPr>
            <w:r>
              <w:t>AY</w:t>
            </w:r>
          </w:p>
        </w:tc>
        <w:tc>
          <w:tcPr>
            <w:tcW w:w="1128" w:type="dxa"/>
          </w:tcPr>
          <w:p w:rsidR="00C824CE" w:rsidRDefault="00C824CE" w:rsidP="006E2D2F">
            <w:pPr>
              <w:jc w:val="center"/>
            </w:pPr>
            <w:r>
              <w:t>HAFTA</w:t>
            </w:r>
          </w:p>
        </w:tc>
        <w:tc>
          <w:tcPr>
            <w:tcW w:w="708" w:type="dxa"/>
          </w:tcPr>
          <w:p w:rsidR="00C824CE" w:rsidRPr="00D92026" w:rsidRDefault="00C824CE" w:rsidP="006E2D2F">
            <w:pPr>
              <w:jc w:val="center"/>
              <w:rPr>
                <w:sz w:val="18"/>
                <w:szCs w:val="18"/>
              </w:rPr>
            </w:pPr>
            <w:r w:rsidRPr="00D92026">
              <w:rPr>
                <w:sz w:val="18"/>
                <w:szCs w:val="18"/>
              </w:rPr>
              <w:t>SAAT</w:t>
            </w:r>
          </w:p>
        </w:tc>
        <w:tc>
          <w:tcPr>
            <w:tcW w:w="2371" w:type="dxa"/>
          </w:tcPr>
          <w:p w:rsidR="00C824CE" w:rsidRDefault="00C430C4" w:rsidP="006E2D2F">
            <w:pPr>
              <w:jc w:val="center"/>
            </w:pPr>
            <w:r>
              <w:t>KONU ADI</w:t>
            </w:r>
          </w:p>
        </w:tc>
        <w:tc>
          <w:tcPr>
            <w:tcW w:w="4381" w:type="dxa"/>
          </w:tcPr>
          <w:p w:rsidR="00C824CE" w:rsidRDefault="00C430C4" w:rsidP="006E2D2F">
            <w:pPr>
              <w:jc w:val="center"/>
            </w:pPr>
            <w:r>
              <w:t>KAZANIMLAR</w:t>
            </w:r>
          </w:p>
        </w:tc>
        <w:tc>
          <w:tcPr>
            <w:tcW w:w="1310" w:type="dxa"/>
          </w:tcPr>
          <w:p w:rsidR="00C824CE" w:rsidRPr="00227F7F" w:rsidRDefault="00227F7F" w:rsidP="006E2D2F">
            <w:pPr>
              <w:jc w:val="center"/>
              <w:rPr>
                <w:sz w:val="20"/>
                <w:szCs w:val="20"/>
              </w:rPr>
            </w:pPr>
            <w:r w:rsidRPr="00227F7F">
              <w:rPr>
                <w:sz w:val="20"/>
                <w:szCs w:val="20"/>
              </w:rPr>
              <w:t>KAZANIM TESTLERİ</w:t>
            </w:r>
          </w:p>
        </w:tc>
      </w:tr>
      <w:tr w:rsidR="00425488" w:rsidTr="0078445D">
        <w:trPr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187ECB" w:rsidRDefault="00187ECB" w:rsidP="006E2D2F">
            <w:pPr>
              <w:spacing w:before="240" w:after="240"/>
              <w:ind w:left="113" w:right="113"/>
              <w:jc w:val="center"/>
            </w:pPr>
            <w:r>
              <w:t>EKİM</w:t>
            </w:r>
          </w:p>
        </w:tc>
        <w:tc>
          <w:tcPr>
            <w:tcW w:w="1128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1. HAFTA</w:t>
            </w:r>
          </w:p>
        </w:tc>
        <w:tc>
          <w:tcPr>
            <w:tcW w:w="708" w:type="dxa"/>
          </w:tcPr>
          <w:p w:rsidR="00187ECB" w:rsidRDefault="00187ECB" w:rsidP="00187ECB">
            <w:pPr>
              <w:spacing w:before="240" w:after="240"/>
            </w:pPr>
            <w:r w:rsidRPr="00A557DB">
              <w:rPr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p w:rsidR="00187ECB" w:rsidRDefault="00187ECB" w:rsidP="00187EC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Tr="0078445D">
              <w:trPr>
                <w:trHeight w:val="99"/>
              </w:trPr>
              <w:tc>
                <w:tcPr>
                  <w:tcW w:w="1694" w:type="dxa"/>
                </w:tcPr>
                <w:p w:rsidR="00187ECB" w:rsidRDefault="00187ECB" w:rsidP="00187ECB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Vücudumuzdaki Sistemler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38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425488" w:rsidRPr="0078445D" w:rsidTr="0078445D">
              <w:trPr>
                <w:trHeight w:val="343"/>
              </w:trPr>
              <w:tc>
                <w:tcPr>
                  <w:tcW w:w="0" w:type="auto"/>
                </w:tcPr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6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949"/>
                  </w:tblGrid>
                  <w:tr w:rsidR="0078445D" w:rsidRPr="0078445D" w:rsidTr="0078445D">
                    <w:trPr>
                      <w:trHeight w:val="343"/>
                    </w:trPr>
                    <w:tc>
                      <w:tcPr>
                        <w:tcW w:w="6972" w:type="dxa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6.1.1.1. Hayvan ve bitki hücrelerini, temel kısımları ve görevleri açısından karşılaştırır.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proofErr w:type="gram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a</w:t>
                        </w:r>
                        <w:proofErr w:type="gram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. Hücrenin temel kısımları için sadece hücre zarı, sitoplazma ve çekirdek verilir.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6"/>
                            <w:szCs w:val="20"/>
                            <w:lang w:eastAsia="en-US"/>
                          </w:rPr>
                        </w:pPr>
                        <w:proofErr w:type="gram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b</w:t>
                        </w:r>
                        <w:proofErr w:type="gram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. Hücre </w:t>
                        </w:r>
                        <w:proofErr w:type="spell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organellerinin</w:t>
                        </w:r>
                        <w:proofErr w:type="spell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 ayrıntılı yapıları verilmeden sadece isim ve görevlerine değinilir </w:t>
                        </w:r>
                      </w:p>
                    </w:tc>
                  </w:tr>
                </w:tbl>
                <w:p w:rsidR="00425488" w:rsidRPr="0078445D" w:rsidRDefault="00425488" w:rsidP="0078445D">
                  <w:pPr>
                    <w:pStyle w:val="Default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187ECB" w:rsidRDefault="00187ECB" w:rsidP="006E2D2F"/>
        </w:tc>
      </w:tr>
      <w:tr w:rsidR="00187ECB" w:rsidTr="0078445D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2. HAFTA</w:t>
            </w:r>
          </w:p>
        </w:tc>
        <w:tc>
          <w:tcPr>
            <w:tcW w:w="708" w:type="dxa"/>
          </w:tcPr>
          <w:p w:rsidR="00187ECB" w:rsidRDefault="00187ECB" w:rsidP="00187ECB">
            <w:pPr>
              <w:spacing w:before="240" w:after="240"/>
            </w:pPr>
            <w:r w:rsidRPr="00A557DB">
              <w:rPr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RPr="00780541" w:rsidTr="0078445D">
              <w:trPr>
                <w:trHeight w:val="99"/>
              </w:trPr>
              <w:tc>
                <w:tcPr>
                  <w:tcW w:w="1694" w:type="dxa"/>
                </w:tcPr>
                <w:p w:rsidR="00187ECB" w:rsidRPr="00780541" w:rsidRDefault="00187ECB" w:rsidP="00187EC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780541">
                    <w:rPr>
                      <w:sz w:val="20"/>
                      <w:szCs w:val="20"/>
                    </w:rPr>
                    <w:t>Vücudumuzdaki Sistemler</w:t>
                  </w:r>
                </w:p>
              </w:tc>
            </w:tr>
          </w:tbl>
          <w:p w:rsidR="00187ECB" w:rsidRDefault="00187ECB" w:rsidP="00187ECB"/>
        </w:tc>
        <w:tc>
          <w:tcPr>
            <w:tcW w:w="4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3822BF" w:rsidTr="0078445D">
              <w:trPr>
                <w:trHeight w:val="343"/>
              </w:trPr>
              <w:tc>
                <w:tcPr>
                  <w:tcW w:w="4368" w:type="dxa"/>
                </w:tcPr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949"/>
                  </w:tblGrid>
                  <w:tr w:rsidR="0078445D" w:rsidRPr="0078445D">
                    <w:trPr>
                      <w:trHeight w:val="830"/>
                    </w:trPr>
                    <w:tc>
                      <w:tcPr>
                        <w:tcW w:w="0" w:type="auto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6.1.1.2. Geçmişten günümüze, hücrenin yapısı ile ilgili olarak ileri sürülen görüşleri teknolojik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proofErr w:type="gram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gelişmelerle</w:t>
                        </w:r>
                        <w:proofErr w:type="gram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 ilişkilendirerek tartışır.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- Mikroskobun gelişimi ve diğer teknolojik araçlar yardımı ile değişen hücre yapılarına örnekler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proofErr w:type="gram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verilir</w:t>
                        </w:r>
                        <w:proofErr w:type="gram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6.1.1.3. Hücre-doku-organ-sistem-organizma ilişkisini açıklar. . </w:t>
                        </w:r>
                      </w:p>
                    </w:tc>
                  </w:tr>
                </w:tbl>
                <w:p w:rsidR="003822BF" w:rsidRDefault="003822BF" w:rsidP="0078445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87ECB" w:rsidRPr="00B14C60" w:rsidRDefault="00187ECB" w:rsidP="00187ECB">
            <w:pPr>
              <w:spacing w:before="100" w:beforeAutospacing="1" w:after="100" w:afterAutospacing="1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187ECB" w:rsidRDefault="00187ECB" w:rsidP="006E2D2F"/>
        </w:tc>
      </w:tr>
      <w:tr w:rsidR="00425488" w:rsidTr="0078445D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3. HAFTA</w:t>
            </w:r>
          </w:p>
        </w:tc>
        <w:tc>
          <w:tcPr>
            <w:tcW w:w="708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Tr="0078445D">
              <w:trPr>
                <w:trHeight w:val="99"/>
              </w:trPr>
              <w:tc>
                <w:tcPr>
                  <w:tcW w:w="1694" w:type="dxa"/>
                </w:tcPr>
                <w:p w:rsidR="00187ECB" w:rsidRDefault="00187ECB" w:rsidP="00187ECB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Vücudumuzdaki Sistemler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38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A0373F" w:rsidTr="0078445D">
              <w:trPr>
                <w:trHeight w:val="342"/>
              </w:trPr>
              <w:tc>
                <w:tcPr>
                  <w:tcW w:w="4368" w:type="dxa"/>
                </w:tcPr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949"/>
                  </w:tblGrid>
                  <w:tr w:rsidR="0078445D" w:rsidRPr="0078445D">
                    <w:trPr>
                      <w:trHeight w:val="342"/>
                    </w:trPr>
                    <w:tc>
                      <w:tcPr>
                        <w:tcW w:w="0" w:type="auto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lang w:eastAsia="en-US"/>
                          </w:rPr>
                          <w:t xml:space="preserve"> </w:t>
                        </w: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6.1.2.1. Destek ve hareket sistemine ait yapıları açıklar ve görevlerini belirterek örnekler verir.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6.1.2.2. Destek ve hareket sisteminin sağlığını korumak için yapılması gerekenleri araştırır ve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proofErr w:type="gramStart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>sunar</w:t>
                        </w:r>
                        <w:proofErr w:type="gramEnd"/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. </w:t>
                        </w:r>
                      </w:p>
                    </w:tc>
                  </w:tr>
                </w:tbl>
                <w:p w:rsidR="00A0373F" w:rsidRDefault="00A0373F" w:rsidP="0078445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187ECB" w:rsidRPr="00946779" w:rsidRDefault="00187ECB" w:rsidP="006E2D2F"/>
        </w:tc>
      </w:tr>
      <w:tr w:rsidR="00425488" w:rsidTr="0078445D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8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RPr="00780541" w:rsidTr="0078445D">
              <w:trPr>
                <w:trHeight w:val="99"/>
              </w:trPr>
              <w:tc>
                <w:tcPr>
                  <w:tcW w:w="1694" w:type="dxa"/>
                </w:tcPr>
                <w:p w:rsidR="00187ECB" w:rsidRPr="00780541" w:rsidRDefault="00187ECB" w:rsidP="00187EC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780541">
                    <w:rPr>
                      <w:sz w:val="20"/>
                      <w:szCs w:val="20"/>
                    </w:rPr>
                    <w:t>Vücudumuzdaki Sistemler</w:t>
                  </w:r>
                </w:p>
              </w:tc>
            </w:tr>
          </w:tbl>
          <w:p w:rsidR="00187ECB" w:rsidRDefault="00187ECB" w:rsidP="00187ECB"/>
        </w:tc>
        <w:tc>
          <w:tcPr>
            <w:tcW w:w="4381" w:type="dxa"/>
            <w:vAlign w:val="center"/>
          </w:tcPr>
          <w:p w:rsidR="0078445D" w:rsidRPr="0078445D" w:rsidRDefault="0078445D" w:rsidP="0078445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78445D" w:rsidRPr="0078445D">
              <w:trPr>
                <w:trHeight w:val="697"/>
              </w:trPr>
              <w:tc>
                <w:tcPr>
                  <w:tcW w:w="0" w:type="auto"/>
                </w:tcPr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lang w:eastAsia="en-US"/>
                    </w:rPr>
                    <w:t xml:space="preserve"> </w:t>
                  </w:r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6.1.3.1. Solunum sistemini oluşturan yapı ve organları model üzerinde gösterir. </w:t>
                  </w:r>
                </w:p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6.1.3.2. Akciğerlerin yapısını açıklar ve alveol-kılcal damar arasındaki gaz alışverişini model üzerinde gösterir. </w:t>
                  </w:r>
                </w:p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6.1.3.3. Solunum sisteminin sağlığını korumak için yapılması gerekenleri araştırma verilerine </w:t>
                  </w:r>
                </w:p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dayalı</w:t>
                  </w:r>
                  <w:proofErr w:type="gramEnd"/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 olarak tartışır </w:t>
                  </w: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187ECB" w:rsidRPr="00946779" w:rsidRDefault="00187ECB" w:rsidP="006E2D2F"/>
        </w:tc>
      </w:tr>
      <w:tr w:rsidR="00187ECB" w:rsidTr="0078445D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5. HAFTA</w:t>
            </w:r>
          </w:p>
        </w:tc>
        <w:tc>
          <w:tcPr>
            <w:tcW w:w="708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Tr="0078445D">
              <w:trPr>
                <w:trHeight w:val="99"/>
              </w:trPr>
              <w:tc>
                <w:tcPr>
                  <w:tcW w:w="1694" w:type="dxa"/>
                </w:tcPr>
                <w:p w:rsidR="00187ECB" w:rsidRDefault="00187ECB" w:rsidP="00187ECB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Vücudumuzdaki Sistemler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38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D27EE5" w:rsidRPr="00D27EE5" w:rsidTr="0078445D">
              <w:trPr>
                <w:trHeight w:val="99"/>
              </w:trPr>
              <w:tc>
                <w:tcPr>
                  <w:tcW w:w="4368" w:type="dxa"/>
                </w:tcPr>
                <w:p w:rsidR="0078445D" w:rsidRPr="0078445D" w:rsidRDefault="00D27EE5" w:rsidP="0078445D">
                  <w:pPr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  <w:r w:rsidRPr="00D27EE5"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949"/>
                  </w:tblGrid>
                  <w:tr w:rsidR="0078445D" w:rsidRPr="0078445D">
                    <w:trPr>
                      <w:trHeight w:val="588"/>
                    </w:trPr>
                    <w:tc>
                      <w:tcPr>
                        <w:tcW w:w="0" w:type="auto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lang w:eastAsia="en-US"/>
                          </w:rPr>
                          <w:t xml:space="preserve"> </w:t>
                        </w: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6.1.4.1. Dolaşım sistemini oluşturan yapı ve organları görevleri ile birlikte açıklar.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- Kalp kaslarının ve kapakçıklarının isimlerine yer verilmez.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6.1.4.2. Büyük ve küçük kan dolaşımını şema üzerinde gösterir. </w:t>
                        </w:r>
                      </w:p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6.1.4.3. Kanın yapı ve görevlerini kavrar </w:t>
                        </w:r>
                      </w:p>
                    </w:tc>
                  </w:tr>
                </w:tbl>
                <w:p w:rsidR="00D27EE5" w:rsidRPr="00D27EE5" w:rsidRDefault="00D27EE5" w:rsidP="0078445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187ECB" w:rsidRPr="00946779" w:rsidRDefault="00187ECB" w:rsidP="006E2D2F"/>
        </w:tc>
      </w:tr>
      <w:tr w:rsidR="00425488" w:rsidTr="0078445D">
        <w:trPr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EF7F52" w:rsidRDefault="00EF7F52" w:rsidP="006E2D2F">
            <w:pPr>
              <w:spacing w:before="240" w:after="240"/>
              <w:ind w:left="113" w:right="113"/>
              <w:jc w:val="center"/>
            </w:pPr>
            <w:r>
              <w:t>KASIM</w:t>
            </w:r>
          </w:p>
        </w:tc>
        <w:tc>
          <w:tcPr>
            <w:tcW w:w="1128" w:type="dxa"/>
          </w:tcPr>
          <w:p w:rsidR="00EF7F52" w:rsidRPr="00FE33DF" w:rsidRDefault="00FE33DF" w:rsidP="00FE33D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F7F52" w:rsidRPr="00FE33DF">
              <w:rPr>
                <w:sz w:val="20"/>
                <w:szCs w:val="20"/>
              </w:rPr>
              <w:t>HAFTA</w:t>
            </w:r>
          </w:p>
        </w:tc>
        <w:tc>
          <w:tcPr>
            <w:tcW w:w="708" w:type="dxa"/>
          </w:tcPr>
          <w:p w:rsidR="00EF7F52" w:rsidRDefault="00EF7F52" w:rsidP="0070721F">
            <w:pPr>
              <w:spacing w:before="240" w:after="240"/>
            </w:pPr>
            <w:r w:rsidRPr="00A557DB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371" w:type="dxa"/>
          </w:tcPr>
          <w:p w:rsidR="00EF7F52" w:rsidRDefault="0070721F" w:rsidP="0070721F">
            <w:pPr>
              <w:spacing w:before="240" w:after="240"/>
            </w:pPr>
            <w:r>
              <w:rPr>
                <w:sz w:val="20"/>
                <w:szCs w:val="20"/>
              </w:rPr>
              <w:t>Vücudumuzdaki Sistemler</w:t>
            </w:r>
          </w:p>
        </w:tc>
        <w:tc>
          <w:tcPr>
            <w:tcW w:w="4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6"/>
            </w:tblGrid>
            <w:tr w:rsidR="0078445D" w:rsidRPr="0078445D">
              <w:trPr>
                <w:trHeight w:val="220"/>
              </w:trPr>
              <w:tc>
                <w:tcPr>
                  <w:tcW w:w="0" w:type="auto"/>
                </w:tcPr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6.1.4.4. Kan grupları arasındaki kan alışverişini kavrar. </w:t>
                  </w:r>
                </w:p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a</w:t>
                  </w:r>
                  <w:proofErr w:type="gramEnd"/>
                  <w:r w:rsidRPr="0078445D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. Kan gruplarında moleküler temellere girilmez. </w:t>
                  </w:r>
                </w:p>
              </w:tc>
            </w:tr>
          </w:tbl>
          <w:p w:rsidR="00EF7F52" w:rsidRPr="0078445D" w:rsidRDefault="00EF7F52" w:rsidP="0078445D">
            <w:pPr>
              <w:pStyle w:val="Default"/>
              <w:rPr>
                <w:sz w:val="18"/>
                <w:szCs w:val="19"/>
              </w:rPr>
            </w:pPr>
          </w:p>
        </w:tc>
        <w:tc>
          <w:tcPr>
            <w:tcW w:w="1310" w:type="dxa"/>
          </w:tcPr>
          <w:p w:rsidR="00EF7F52" w:rsidRDefault="00EF7F52" w:rsidP="006E2D2F"/>
        </w:tc>
      </w:tr>
      <w:tr w:rsidR="0078445D" w:rsidTr="0078445D">
        <w:trPr>
          <w:trHeight w:val="45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78445D" w:rsidRPr="00FE33DF" w:rsidRDefault="0078445D" w:rsidP="00FE33D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2. HAFTA</w:t>
            </w:r>
          </w:p>
        </w:tc>
        <w:tc>
          <w:tcPr>
            <w:tcW w:w="708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78445D" w:rsidRDefault="0078445D" w:rsidP="0070721F">
            <w:pPr>
              <w:spacing w:before="240" w:after="240"/>
            </w:pPr>
            <w:r>
              <w:rPr>
                <w:sz w:val="20"/>
                <w:szCs w:val="20"/>
              </w:rPr>
              <w:t>Vücudumuzdaki Sistemler</w:t>
            </w:r>
          </w:p>
        </w:tc>
        <w:tc>
          <w:tcPr>
            <w:tcW w:w="4381" w:type="dxa"/>
          </w:tcPr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  <w:proofErr w:type="gramStart"/>
            <w:r w:rsidRPr="0078445D">
              <w:rPr>
                <w:sz w:val="18"/>
                <w:szCs w:val="20"/>
              </w:rPr>
              <w:t>b</w:t>
            </w:r>
            <w:proofErr w:type="gramEnd"/>
            <w:r w:rsidRPr="0078445D">
              <w:rPr>
                <w:sz w:val="18"/>
                <w:szCs w:val="20"/>
              </w:rPr>
              <w:t xml:space="preserve">. Alyuvarlarda hemoglobin ile gaz alışverişine değinilmez. </w:t>
            </w:r>
          </w:p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  <w:proofErr w:type="gramStart"/>
            <w:r w:rsidRPr="0078445D">
              <w:rPr>
                <w:sz w:val="18"/>
                <w:szCs w:val="20"/>
              </w:rPr>
              <w:t>c</w:t>
            </w:r>
            <w:proofErr w:type="gramEnd"/>
            <w:r w:rsidRPr="0078445D">
              <w:rPr>
                <w:sz w:val="18"/>
                <w:szCs w:val="20"/>
              </w:rPr>
              <w:t xml:space="preserve">. Kan alışverişinin, uygulamalarda aynı gruplar arasında yapılması esas alındığından “genel alıcı” </w:t>
            </w:r>
          </w:p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  <w:proofErr w:type="gramStart"/>
            <w:r w:rsidRPr="0078445D">
              <w:rPr>
                <w:sz w:val="18"/>
                <w:szCs w:val="20"/>
              </w:rPr>
              <w:t>ve</w:t>
            </w:r>
            <w:proofErr w:type="gramEnd"/>
            <w:r w:rsidRPr="0078445D">
              <w:rPr>
                <w:sz w:val="18"/>
                <w:szCs w:val="20"/>
              </w:rPr>
              <w:t xml:space="preserve"> “genel verici” ifadeleri kullanılmaz </w:t>
            </w:r>
          </w:p>
        </w:tc>
        <w:tc>
          <w:tcPr>
            <w:tcW w:w="1310" w:type="dxa"/>
          </w:tcPr>
          <w:p w:rsidR="0078445D" w:rsidRDefault="0078445D" w:rsidP="006E2D2F"/>
        </w:tc>
      </w:tr>
      <w:tr w:rsidR="0078445D" w:rsidTr="0078445D">
        <w:trPr>
          <w:trHeight w:val="45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78445D" w:rsidRPr="00FE33DF" w:rsidRDefault="0078445D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3. HAFTA</w:t>
            </w:r>
          </w:p>
        </w:tc>
        <w:tc>
          <w:tcPr>
            <w:tcW w:w="708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78445D" w:rsidRDefault="0078445D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Kuvvet ve Hareket </w:t>
            </w:r>
          </w:p>
          <w:p w:rsidR="0078445D" w:rsidRDefault="0078445D" w:rsidP="0070721F">
            <w:pPr>
              <w:spacing w:before="240" w:after="240"/>
            </w:pPr>
          </w:p>
        </w:tc>
        <w:tc>
          <w:tcPr>
            <w:tcW w:w="4381" w:type="dxa"/>
          </w:tcPr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  <w:r w:rsidRPr="0078445D">
              <w:rPr>
                <w:sz w:val="18"/>
                <w:szCs w:val="20"/>
              </w:rPr>
              <w:t xml:space="preserve">6.1.4.5. Kan bağışının toplum açısından önemini araştırarak fark eder. </w:t>
            </w:r>
          </w:p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  <w:r w:rsidRPr="0078445D">
              <w:rPr>
                <w:sz w:val="18"/>
                <w:szCs w:val="20"/>
              </w:rPr>
              <w:t xml:space="preserve">6.1.4.6. Dolaşım sisteminin sağlığını korumak için yapılması gerekenleri araştırma verilerine dayalı olarak tartışır </w:t>
            </w:r>
          </w:p>
        </w:tc>
        <w:tc>
          <w:tcPr>
            <w:tcW w:w="1310" w:type="dxa"/>
          </w:tcPr>
          <w:p w:rsidR="0078445D" w:rsidRDefault="0078445D" w:rsidP="006E2D2F"/>
        </w:tc>
      </w:tr>
      <w:tr w:rsidR="0078445D" w:rsidTr="0078445D">
        <w:trPr>
          <w:trHeight w:val="45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8" w:type="dxa"/>
          </w:tcPr>
          <w:p w:rsidR="0078445D" w:rsidRPr="00FE33DF" w:rsidRDefault="0078445D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8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78445D" w:rsidRDefault="0078445D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Kuvvet ve Hareket </w:t>
            </w:r>
          </w:p>
          <w:p w:rsidR="0078445D" w:rsidRDefault="0078445D" w:rsidP="0070721F">
            <w:pPr>
              <w:spacing w:before="240" w:after="240"/>
            </w:pPr>
          </w:p>
        </w:tc>
        <w:tc>
          <w:tcPr>
            <w:tcW w:w="4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6E2D2F" w:rsidRPr="006E2D2F">
              <w:trPr>
                <w:trHeight w:val="333"/>
              </w:trPr>
              <w:tc>
                <w:tcPr>
                  <w:tcW w:w="0" w:type="auto"/>
                </w:tcPr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6.2.1.1. Bir cisme etki eden kuvvetin yönünü, doğrultusunu ve büyüklüğünü çizerek gösterir. </w:t>
                  </w:r>
                </w:p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6.2.1.2. Bileşke kuvveti açıklar </w:t>
                  </w:r>
                </w:p>
              </w:tc>
            </w:tr>
          </w:tbl>
          <w:p w:rsidR="0078445D" w:rsidRPr="00B14C60" w:rsidRDefault="0078445D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78445D" w:rsidRDefault="0078445D" w:rsidP="006E2D2F"/>
        </w:tc>
      </w:tr>
      <w:tr w:rsidR="006E2D2F" w:rsidTr="0078445D">
        <w:trPr>
          <w:cantSplit/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1128" w:type="dxa"/>
          </w:tcPr>
          <w:p w:rsidR="006E2D2F" w:rsidRPr="00FE33DF" w:rsidRDefault="006E2D2F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8" w:type="dxa"/>
          </w:tcPr>
          <w:p w:rsidR="006E2D2F" w:rsidRDefault="006E2D2F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6E2D2F" w:rsidRDefault="006E2D2F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Kuvvet ve Hareket </w:t>
            </w:r>
          </w:p>
          <w:p w:rsidR="006E2D2F" w:rsidRDefault="006E2D2F" w:rsidP="0070721F">
            <w:pPr>
              <w:spacing w:before="240" w:after="240"/>
            </w:pPr>
          </w:p>
        </w:tc>
        <w:tc>
          <w:tcPr>
            <w:tcW w:w="4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5"/>
            </w:tblGrid>
            <w:tr w:rsidR="006E2D2F" w:rsidRPr="006E2D2F">
              <w:trPr>
                <w:trHeight w:val="324"/>
              </w:trPr>
              <w:tc>
                <w:tcPr>
                  <w:tcW w:w="0" w:type="auto"/>
                </w:tcPr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6.2.1.3. Bir cisme etki eden birden fazla kuvveti deneyle ve çizimle gösterir. </w:t>
                  </w:r>
                </w:p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6E2D2F">
                    <w:rPr>
                      <w:rFonts w:eastAsiaTheme="minorHAnsi"/>
                      <w:color w:val="000000"/>
                      <w:sz w:val="18"/>
                      <w:szCs w:val="20"/>
                      <w:lang w:eastAsia="en-US"/>
                    </w:rPr>
                    <w:t xml:space="preserve">6.2.1.4. Dengelenmiş ve dengelenmemiş kuvvetleri, cisimlerin hareket durumlarını </w:t>
                  </w:r>
                </w:p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E2D2F">
                    <w:rPr>
                      <w:rFonts w:eastAsiaTheme="minorHAnsi"/>
                      <w:color w:val="000000"/>
                      <w:sz w:val="18"/>
                      <w:szCs w:val="20"/>
                      <w:lang w:eastAsia="en-US"/>
                    </w:rPr>
                    <w:t>gözlemleyerek</w:t>
                  </w:r>
                  <w:proofErr w:type="gramEnd"/>
                  <w:r w:rsidRPr="006E2D2F">
                    <w:rPr>
                      <w:rFonts w:eastAsiaTheme="minorHAnsi"/>
                      <w:color w:val="000000"/>
                      <w:sz w:val="18"/>
                      <w:szCs w:val="20"/>
                      <w:lang w:eastAsia="en-US"/>
                    </w:rPr>
                    <w:t xml:space="preserve"> keşfeder ve karşılaştırır </w:t>
                  </w:r>
                </w:p>
              </w:tc>
            </w:tr>
          </w:tbl>
          <w:p w:rsidR="006E2D2F" w:rsidRPr="00B14C60" w:rsidRDefault="006E2D2F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310" w:type="dxa"/>
          </w:tcPr>
          <w:p w:rsidR="006E2D2F" w:rsidRDefault="006E2D2F" w:rsidP="006E2D2F"/>
        </w:tc>
      </w:tr>
      <w:tr w:rsidR="006E2D2F" w:rsidTr="0078445D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8" w:type="dxa"/>
          </w:tcPr>
          <w:p w:rsidR="006E2D2F" w:rsidRPr="00FE33DF" w:rsidRDefault="006E2D2F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8" w:type="dxa"/>
          </w:tcPr>
          <w:p w:rsidR="006E2D2F" w:rsidRDefault="006E2D2F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6E2D2F" w:rsidRDefault="006E2D2F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Kuvvet ve Hareket </w:t>
            </w:r>
          </w:p>
          <w:p w:rsidR="006E2D2F" w:rsidRDefault="006E2D2F" w:rsidP="0070721F">
            <w:pPr>
              <w:spacing w:before="240" w:after="240"/>
            </w:pPr>
          </w:p>
        </w:tc>
        <w:tc>
          <w:tcPr>
            <w:tcW w:w="4381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6.2.2.1. Sürati tanımlar ve birimini ifade eder.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Sürat birimleri olarak (metre/saniye) ve (kilometre/saat) dikkate alınır.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6.2.2.1. Sürati tanımlar ve birimini ifade eder.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Sürat birimleri olarak (metre/saniye) ve (kilometre/saat) dikkate alınır. </w:t>
            </w:r>
          </w:p>
        </w:tc>
        <w:tc>
          <w:tcPr>
            <w:tcW w:w="1310" w:type="dxa"/>
          </w:tcPr>
          <w:p w:rsidR="006E2D2F" w:rsidRDefault="006E2D2F" w:rsidP="006E2D2F"/>
        </w:tc>
      </w:tr>
      <w:tr w:rsidR="006E2D2F" w:rsidTr="0078445D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8" w:type="dxa"/>
          </w:tcPr>
          <w:p w:rsidR="006E2D2F" w:rsidRPr="00FE33DF" w:rsidRDefault="006E2D2F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8" w:type="dxa"/>
          </w:tcPr>
          <w:p w:rsidR="006E2D2F" w:rsidRDefault="006E2D2F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6E2D2F" w:rsidRDefault="006E2D2F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Maddenin Tanecikli Yapısı </w:t>
            </w:r>
          </w:p>
          <w:p w:rsidR="006E2D2F" w:rsidRDefault="006E2D2F" w:rsidP="0070721F">
            <w:pPr>
              <w:spacing w:before="240" w:after="240"/>
            </w:pPr>
          </w:p>
        </w:tc>
        <w:tc>
          <w:tcPr>
            <w:tcW w:w="4381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6.2.2.2. Yol, zaman ve sürat arasındaki ilişkiyi grafik üzerinde gösterir ve yorumlar.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6.3.1.1. Maddelerin; tanecikli, boşluklu ve hareketli yapıda olduğunu kavrar.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- Hareketli yapı ile ilgili titreşim, öteleme ve dönme kavramlarına değinilir. </w:t>
            </w:r>
          </w:p>
        </w:tc>
        <w:tc>
          <w:tcPr>
            <w:tcW w:w="1310" w:type="dxa"/>
          </w:tcPr>
          <w:p w:rsidR="006E2D2F" w:rsidRDefault="006E2D2F" w:rsidP="006E2D2F"/>
        </w:tc>
      </w:tr>
      <w:tr w:rsidR="006E2D2F" w:rsidTr="0078445D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8" w:type="dxa"/>
          </w:tcPr>
          <w:p w:rsidR="006E2D2F" w:rsidRPr="00FE33DF" w:rsidRDefault="006E2D2F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8" w:type="dxa"/>
          </w:tcPr>
          <w:p w:rsidR="006E2D2F" w:rsidRDefault="006E2D2F" w:rsidP="0070721F">
            <w:pPr>
              <w:spacing w:before="240" w:after="240"/>
            </w:pPr>
            <w:r>
              <w:t>2</w:t>
            </w:r>
          </w:p>
        </w:tc>
        <w:tc>
          <w:tcPr>
            <w:tcW w:w="2371" w:type="dxa"/>
          </w:tcPr>
          <w:p w:rsidR="006E2D2F" w:rsidRDefault="006E2D2F" w:rsidP="006E2D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Maddenin Tanecikli Yapısı </w:t>
            </w:r>
          </w:p>
          <w:p w:rsidR="006E2D2F" w:rsidRDefault="006E2D2F" w:rsidP="0070721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381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6.3.1.2. Hâl değişimine bağlı olarak maddenin tanecikleri arasındaki boşluk ve hareketliliğin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değiştiğini</w:t>
            </w:r>
            <w:proofErr w:type="gramEnd"/>
            <w:r w:rsidRPr="006E2D2F">
              <w:rPr>
                <w:sz w:val="18"/>
                <w:szCs w:val="20"/>
              </w:rPr>
              <w:t xml:space="preserve"> kavrar.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6.3.2.1. Fiziksel ve kimyasal değişim arasındaki farkları, çeşitli olayları gözlemleyerek açıklar. </w:t>
            </w:r>
          </w:p>
        </w:tc>
        <w:tc>
          <w:tcPr>
            <w:tcW w:w="1310" w:type="dxa"/>
          </w:tcPr>
          <w:p w:rsidR="006E2D2F" w:rsidRDefault="006E2D2F" w:rsidP="006E2D2F"/>
        </w:tc>
      </w:tr>
    </w:tbl>
    <w:p w:rsidR="00080822" w:rsidRDefault="00080822" w:rsidP="00C824CE"/>
    <w:p w:rsidR="00812753" w:rsidRDefault="00812753" w:rsidP="00C824CE"/>
    <w:p w:rsidR="00812753" w:rsidRDefault="00812753" w:rsidP="00C824CE"/>
    <w:p w:rsidR="00812753" w:rsidRDefault="00812753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1491"/>
        <w:gridCol w:w="567"/>
        <w:gridCol w:w="2183"/>
        <w:gridCol w:w="4338"/>
        <w:gridCol w:w="1319"/>
      </w:tblGrid>
      <w:tr w:rsidR="006E2D2F" w:rsidTr="00812753">
        <w:trPr>
          <w:cantSplit/>
          <w:trHeight w:val="380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  <w:r>
              <w:t>OCAK</w:t>
            </w: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123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Maddenin Tanecikli Yapısı </w:t>
            </w:r>
          </w:p>
          <w:p w:rsidR="006E2D2F" w:rsidRDefault="006E2D2F" w:rsidP="006E2D2F">
            <w:pPr>
              <w:spacing w:before="240" w:after="240"/>
              <w:jc w:val="center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6.3.3.1. Yoğunluğu tanımlar ve birimini belirtir.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a</w:t>
            </w:r>
            <w:proofErr w:type="gramEnd"/>
            <w:r w:rsidRPr="006E2D2F">
              <w:rPr>
                <w:sz w:val="18"/>
                <w:szCs w:val="20"/>
              </w:rPr>
              <w:t xml:space="preserve">. Yoğunluğun madde için ayırt edici bir özellik olduğu vurgulanır. </w:t>
            </w:r>
          </w:p>
        </w:tc>
        <w:tc>
          <w:tcPr>
            <w:tcW w:w="1319" w:type="dxa"/>
          </w:tcPr>
          <w:p w:rsidR="006E2D2F" w:rsidRDefault="006E2D2F" w:rsidP="006E2D2F"/>
        </w:tc>
      </w:tr>
      <w:tr w:rsidR="006E2D2F" w:rsidTr="00812753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123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Maddenin Tanecikli Yapısı </w:t>
            </w:r>
          </w:p>
          <w:p w:rsidR="006E2D2F" w:rsidRDefault="006E2D2F" w:rsidP="006E2D2F">
            <w:pPr>
              <w:spacing w:before="240" w:after="240"/>
              <w:jc w:val="center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b</w:t>
            </w:r>
            <w:proofErr w:type="gramEnd"/>
            <w:r w:rsidRPr="006E2D2F">
              <w:rPr>
                <w:sz w:val="18"/>
                <w:szCs w:val="20"/>
              </w:rPr>
              <w:t xml:space="preserve">. Yoğunluğun birimi olarak g/cm3 kullanılır.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6.3.3.2. Tasarladığı deneyler sonucunda çeşitli maddelerin yoğunluklarını hesaplar. </w:t>
            </w:r>
          </w:p>
        </w:tc>
        <w:tc>
          <w:tcPr>
            <w:tcW w:w="1319" w:type="dxa"/>
          </w:tcPr>
          <w:p w:rsidR="006E2D2F" w:rsidRDefault="006E2D2F" w:rsidP="006E2D2F"/>
        </w:tc>
      </w:tr>
      <w:tr w:rsidR="006E2D2F" w:rsidTr="00812753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123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Maddenin Tanecikli Yapısı </w:t>
            </w:r>
          </w:p>
          <w:p w:rsidR="006E2D2F" w:rsidRDefault="006E2D2F" w:rsidP="006E2D2F">
            <w:pPr>
              <w:spacing w:before="240" w:after="240"/>
              <w:jc w:val="center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6.3.3.3. Birbiri içinde çözünmeyen sıvıların yoğunluklarını deney yaparak karşılaştırır.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6.3.3.4. Suyun katı ve sıvı hâllerine ait yoğunlukları karşılaştırarak bu durumun canlılar için önemini sorgular. </w:t>
            </w: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8525A">
              <w:rPr>
                <w:sz w:val="20"/>
                <w:szCs w:val="20"/>
              </w:rPr>
              <w:t>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6E2D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ve Ses </w:t>
            </w:r>
          </w:p>
          <w:p w:rsidR="006E2D2F" w:rsidRDefault="006E2D2F" w:rsidP="0012316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3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2"/>
            </w:tblGrid>
            <w:tr w:rsidR="006E2D2F" w:rsidRPr="006E2D2F">
              <w:trPr>
                <w:trHeight w:val="221"/>
              </w:trPr>
              <w:tc>
                <w:tcPr>
                  <w:tcW w:w="0" w:type="auto"/>
                </w:tcPr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6.4.1.1. Işığın düzgün ve pürüzlü yüzeylerdeki yansımalarını gözlemler ve ışınlar çizerek gösterir. </w:t>
                  </w:r>
                </w:p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6.4.1.2. Işığın yansımasında gelen ışın, yansıyan ışın ve yüzeyin normali arasındaki ilişkiyi açıklar </w:t>
                  </w:r>
                </w:p>
              </w:tc>
            </w:tr>
          </w:tbl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610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  <w:r>
              <w:t>ŞUBAT</w:t>
            </w: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8525A">
              <w:rPr>
                <w:sz w:val="20"/>
                <w:szCs w:val="20"/>
              </w:rPr>
              <w:t>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2088" w:rsidRDefault="00422088" w:rsidP="0042208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ve Ses </w:t>
            </w:r>
          </w:p>
          <w:p w:rsidR="006E2D2F" w:rsidRDefault="006E2D2F" w:rsidP="00E52645">
            <w:pPr>
              <w:pStyle w:val="Defaul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338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2"/>
            </w:tblGrid>
            <w:tr w:rsidR="006E2D2F" w:rsidRPr="006E2D2F">
              <w:trPr>
                <w:trHeight w:val="221"/>
              </w:trPr>
              <w:tc>
                <w:tcPr>
                  <w:tcW w:w="0" w:type="auto"/>
                </w:tcPr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6.4.2.1. Sesin madde ile etkileşimi sonucunda oluşabilecek durumları kavrar. </w:t>
                  </w:r>
                </w:p>
                <w:p w:rsidR="006E2D2F" w:rsidRPr="006E2D2F" w:rsidRDefault="006E2D2F" w:rsidP="006E2D2F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2D2F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6.4.2.2. Sesin yayılmasını önlemeye yönelik tahminlerde bulunur ve tahminlerini test eder. </w:t>
                  </w:r>
                </w:p>
              </w:tc>
            </w:tr>
          </w:tbl>
          <w:p w:rsidR="006E2D2F" w:rsidRPr="00B14C60" w:rsidRDefault="006E2D2F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610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E5264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ve Ses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6.4.2.3. Ses yalıtımının önemini açıklar ve ses yalıtımı için geliştirilen teknolojik ve mimari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uygulamalara</w:t>
            </w:r>
            <w:proofErr w:type="gramEnd"/>
            <w:r w:rsidRPr="006E2D2F">
              <w:rPr>
                <w:sz w:val="18"/>
                <w:szCs w:val="20"/>
              </w:rPr>
              <w:t xml:space="preserve"> örnekler verir. </w:t>
            </w: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596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E5264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ve Ses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6.5.1.1. Bitki ve hayvanlardaki üreme çeşitlerini karşılaştırır. </w:t>
            </w: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425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E5264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ve Ses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a</w:t>
            </w:r>
            <w:proofErr w:type="gramEnd"/>
            <w:r w:rsidRPr="006E2D2F">
              <w:rPr>
                <w:sz w:val="18"/>
                <w:szCs w:val="20"/>
              </w:rPr>
              <w:t xml:space="preserve">. Eşeyli üreme türlerine girilmez fakat eşeysiz üreme türlerine örnek verilerek değinilir.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b</w:t>
            </w:r>
            <w:proofErr w:type="gramEnd"/>
            <w:r w:rsidRPr="006E2D2F">
              <w:rPr>
                <w:sz w:val="18"/>
                <w:szCs w:val="20"/>
              </w:rPr>
              <w:t xml:space="preserve">. </w:t>
            </w:r>
            <w:proofErr w:type="spellStart"/>
            <w:r w:rsidRPr="006E2D2F">
              <w:rPr>
                <w:sz w:val="18"/>
                <w:szCs w:val="20"/>
              </w:rPr>
              <w:t>Metagenez</w:t>
            </w:r>
            <w:proofErr w:type="spellEnd"/>
            <w:r w:rsidRPr="006E2D2F">
              <w:rPr>
                <w:sz w:val="18"/>
                <w:szCs w:val="20"/>
              </w:rPr>
              <w:t xml:space="preserve"> (döl almaşı) konularına girilmez. </w:t>
            </w:r>
          </w:p>
        </w:tc>
        <w:tc>
          <w:tcPr>
            <w:tcW w:w="1319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</w:tr>
      <w:tr w:rsidR="006E2D2F" w:rsidTr="00812753">
        <w:trPr>
          <w:cantSplit/>
          <w:trHeight w:val="228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CA4ABC">
            <w:pPr>
              <w:spacing w:before="240" w:after="240"/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E52645">
            <w:pPr>
              <w:pStyle w:val="Default"/>
            </w:pPr>
            <w:r>
              <w:rPr>
                <w:sz w:val="20"/>
                <w:szCs w:val="20"/>
              </w:rPr>
              <w:t xml:space="preserve">Bitki ve Hayvanlarda Üreme, Büyüme ve Gelişme </w:t>
            </w: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6.5.1.2. Bitki ve hayvanlardaki büyüme ve gelişme süreçlerini örnekler vererek açıklar.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- Çiçekli bir bitki örneği üzerinde durulur.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6.5.1.3. Bitki ve hayvanlarda büyüme ve gelişmeye etki eden faktörleri açıklar.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</w:p>
        </w:tc>
        <w:tc>
          <w:tcPr>
            <w:tcW w:w="2183" w:type="dxa"/>
          </w:tcPr>
          <w:p w:rsidR="006E2D2F" w:rsidRDefault="006E2D2F" w:rsidP="00E5264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Bitki ve Hayvanlarda Üreme, Büyüme ve Gelişme</w:t>
            </w: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6.5.1.4. Bir bitki ya da hayvanın bakımını üstlenir ve gelişim sürecini rapor eder.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 ve Isı </w:t>
            </w: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6.6.1.1. Maddeleri, ısı iletimi bakımından sınıflandırır.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6.6.1.2. Binalarda ısı yalıtımının önemini, aile ve ülke ekonomisi ve kaynakların etkili kullanımı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bakımından</w:t>
            </w:r>
            <w:proofErr w:type="gramEnd"/>
            <w:r w:rsidRPr="006E2D2F">
              <w:rPr>
                <w:sz w:val="18"/>
                <w:szCs w:val="20"/>
              </w:rPr>
              <w:t xml:space="preserve"> tartışır.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6.6.1.3. Binalarda kullanılan ısı yalıtım malzemelerinin seçilme ölçütlerini belirler.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 ve Isı </w:t>
            </w: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6.6.1.4. Alternatif ısı yalıtım malzemeleri geliştirir.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6.6.2.1. Yakıtları, katı, sıvı ve gaz yakıtlar olarak sınıflandırarak yaygın olarak kullanılan yakıtlara örnekler verir.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- Fosil yakıtların sınırlı olduğu ve bu nedenle yenilenemez enerji kaynakları olarak nitelendirildiği belirtilerek yenilenebilir enerji kaynaklarının önemi vurgulanır.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85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  <w:r>
              <w:t>NİSAN</w:t>
            </w: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D377D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 ve Isı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6.6.2.2. Farklı türdeki yakıtların ısı amaçlı kullanımının, insan ve çevre üzerine etkilerini araştırır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ve</w:t>
            </w:r>
            <w:proofErr w:type="gramEnd"/>
            <w:r w:rsidRPr="006E2D2F">
              <w:rPr>
                <w:sz w:val="18"/>
                <w:szCs w:val="20"/>
              </w:rPr>
              <w:t xml:space="preserve"> sunar.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6.6.2.3. Soba ve doğal gaz zehirlenmeleri ile ilgili alınması gereken tedbirleri araştırır ve rapor eder.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FE764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Elektriğin İletimi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6.7.1.1. Tasarladığı elektrik devresini kullanarak maddeleri, elektriği iletme durumlarına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göre</w:t>
            </w:r>
            <w:proofErr w:type="gramEnd"/>
            <w:r w:rsidRPr="006E2D2F">
              <w:rPr>
                <w:sz w:val="18"/>
                <w:szCs w:val="20"/>
              </w:rPr>
              <w:t xml:space="preserve"> sınıflandırır.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D377D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Elektriğin İletimi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6.7.1.2. Maddelerin elektriksel iletkenlik ve </w:t>
            </w:r>
            <w:proofErr w:type="spellStart"/>
            <w:r w:rsidRPr="006E2D2F">
              <w:rPr>
                <w:sz w:val="18"/>
                <w:szCs w:val="20"/>
              </w:rPr>
              <w:t>yalıtkanlık</w:t>
            </w:r>
            <w:proofErr w:type="spellEnd"/>
            <w:r w:rsidRPr="006E2D2F">
              <w:rPr>
                <w:sz w:val="18"/>
                <w:szCs w:val="20"/>
              </w:rPr>
              <w:t xml:space="preserve"> özelliklerinin hangi amaçlar için kullanıldığını günlük yaşamdan örneklerle açıklar.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6E2D2F" w:rsidRPr="0028525A" w:rsidRDefault="006E2D2F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D377D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Elektriğin İletimi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</w:tcPr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r w:rsidRPr="006E2D2F">
              <w:rPr>
                <w:sz w:val="18"/>
                <w:szCs w:val="20"/>
              </w:rPr>
              <w:t xml:space="preserve">6.7.2.1. Bir elektrik devresindeki ampulün parlaklığının bağlı olduğu değişkenleri tahmin eder ve tahminlerini deneyerek test eder.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a</w:t>
            </w:r>
            <w:proofErr w:type="gramEnd"/>
            <w:r w:rsidRPr="006E2D2F">
              <w:rPr>
                <w:sz w:val="18"/>
                <w:szCs w:val="20"/>
              </w:rPr>
              <w:t xml:space="preserve">. Ampulün parlaklığının değiştirilmesinde devredeki iletkenin uzunluğu, dik kesit alanı ve iletkenin cinsi değişkenleri üzerinde durulur. </w:t>
            </w:r>
          </w:p>
          <w:p w:rsidR="006E2D2F" w:rsidRPr="006E2D2F" w:rsidRDefault="006E2D2F">
            <w:pPr>
              <w:pStyle w:val="Default"/>
              <w:rPr>
                <w:sz w:val="18"/>
                <w:szCs w:val="20"/>
              </w:rPr>
            </w:pPr>
            <w:proofErr w:type="gramStart"/>
            <w:r w:rsidRPr="006E2D2F">
              <w:rPr>
                <w:sz w:val="18"/>
                <w:szCs w:val="20"/>
              </w:rPr>
              <w:t>b</w:t>
            </w:r>
            <w:proofErr w:type="gramEnd"/>
            <w:r w:rsidRPr="006E2D2F">
              <w:rPr>
                <w:sz w:val="18"/>
                <w:szCs w:val="20"/>
              </w:rPr>
              <w:t xml:space="preserve">. Elektriksel direnç ve bağlı olduğu faktörlerle ilgili olarak matematiksel bağıntıya girilmez. </w:t>
            </w: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6E2D2F" w:rsidTr="00812753">
        <w:trPr>
          <w:cantSplit/>
          <w:trHeight w:val="1163"/>
          <w:jc w:val="center"/>
        </w:trPr>
        <w:tc>
          <w:tcPr>
            <w:tcW w:w="986" w:type="dxa"/>
            <w:vMerge w:val="restart"/>
            <w:textDirection w:val="btLr"/>
          </w:tcPr>
          <w:p w:rsidR="006E2D2F" w:rsidRDefault="006E2D2F" w:rsidP="006E2D2F">
            <w:pPr>
              <w:spacing w:before="240" w:after="240"/>
              <w:ind w:left="113" w:right="113"/>
              <w:jc w:val="center"/>
            </w:pPr>
            <w:r>
              <w:t>MAYIS</w:t>
            </w:r>
          </w:p>
        </w:tc>
        <w:tc>
          <w:tcPr>
            <w:tcW w:w="1491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1. HAFTA</w:t>
            </w:r>
          </w:p>
        </w:tc>
        <w:tc>
          <w:tcPr>
            <w:tcW w:w="567" w:type="dxa"/>
          </w:tcPr>
          <w:p w:rsidR="006E2D2F" w:rsidRDefault="006E2D2F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6E2D2F" w:rsidRDefault="006E2D2F" w:rsidP="00A0297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Elektriğin İletimi </w:t>
            </w:r>
          </w:p>
          <w:p w:rsidR="006E2D2F" w:rsidRDefault="006E2D2F" w:rsidP="00E52645">
            <w:pPr>
              <w:spacing w:before="240" w:after="240"/>
            </w:pPr>
          </w:p>
        </w:tc>
        <w:tc>
          <w:tcPr>
            <w:tcW w:w="4338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2"/>
            </w:tblGrid>
            <w:tr w:rsidR="00FE7646" w:rsidRPr="00FE7646">
              <w:trPr>
                <w:trHeight w:val="590"/>
              </w:trPr>
              <w:tc>
                <w:tcPr>
                  <w:tcW w:w="0" w:type="auto"/>
                </w:tcPr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6.7.2.1. Bir elektrik devresindeki ampulün parlaklığının bağlı olduğu değişkenleri tahmin eder ve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tahminlerini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 deneyerek test eder.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a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. Ampulün parlaklığının değiştirilmesinde devredeki iletkenin uzunluğu, dik kesit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alanı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 ve iletkenin cinsi değişkenleri üzerinde durulur.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b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. Elektriksel direnç ve bağlı olduğu faktörlerle ilgili olarak matematiksel bağıntıya girilmez. </w:t>
                  </w:r>
                </w:p>
              </w:tc>
            </w:tr>
          </w:tbl>
          <w:p w:rsidR="006E2D2F" w:rsidRPr="00B14C60" w:rsidRDefault="006E2D2F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6E2D2F" w:rsidRDefault="006E2D2F" w:rsidP="00E52645">
            <w:pPr>
              <w:spacing w:before="240" w:after="240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22756E">
            <w:pPr>
              <w:pStyle w:val="Default"/>
            </w:pPr>
            <w:r>
              <w:rPr>
                <w:sz w:val="20"/>
                <w:szCs w:val="20"/>
              </w:rPr>
              <w:t xml:space="preserve">Elektriğin İletimi </w:t>
            </w:r>
          </w:p>
        </w:tc>
        <w:tc>
          <w:tcPr>
            <w:tcW w:w="4338" w:type="dxa"/>
          </w:tcPr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6.7.2.2. Elektriksel direnci ifade ederek bir iletkenin direncini ölçer ve birimini belirtir.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proofErr w:type="gramStart"/>
            <w:r w:rsidRPr="00FE7646">
              <w:rPr>
                <w:sz w:val="18"/>
                <w:szCs w:val="20"/>
              </w:rPr>
              <w:t>a</w:t>
            </w:r>
            <w:proofErr w:type="gramEnd"/>
            <w:r w:rsidRPr="00FE7646">
              <w:rPr>
                <w:sz w:val="18"/>
                <w:szCs w:val="20"/>
              </w:rPr>
              <w:t xml:space="preserve">. </w:t>
            </w:r>
            <w:proofErr w:type="spellStart"/>
            <w:r w:rsidRPr="00FE7646">
              <w:rPr>
                <w:sz w:val="18"/>
                <w:szCs w:val="20"/>
              </w:rPr>
              <w:t>Ohm</w:t>
            </w:r>
            <w:proofErr w:type="spellEnd"/>
            <w:r w:rsidRPr="00FE7646">
              <w:rPr>
                <w:sz w:val="18"/>
                <w:szCs w:val="20"/>
              </w:rPr>
              <w:t xml:space="preserve"> Yasası’na girilmez.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proofErr w:type="gramStart"/>
            <w:r w:rsidRPr="00FE7646">
              <w:rPr>
                <w:sz w:val="18"/>
                <w:szCs w:val="20"/>
              </w:rPr>
              <w:t>b</w:t>
            </w:r>
            <w:proofErr w:type="gramEnd"/>
            <w:r w:rsidRPr="00FE7646">
              <w:rPr>
                <w:sz w:val="18"/>
                <w:szCs w:val="20"/>
              </w:rPr>
              <w:t xml:space="preserve">. Elektriksel direnç; “maddelerin, elektrik enerjisinin iletimine karşı gösterdikleri zorluk” olarak tanımlanır.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proofErr w:type="gramStart"/>
            <w:r w:rsidRPr="00FE7646">
              <w:rPr>
                <w:sz w:val="18"/>
                <w:szCs w:val="20"/>
              </w:rPr>
              <w:t>c</w:t>
            </w:r>
            <w:proofErr w:type="gramEnd"/>
            <w:r w:rsidRPr="00FE7646">
              <w:rPr>
                <w:sz w:val="18"/>
                <w:szCs w:val="20"/>
              </w:rPr>
              <w:t xml:space="preserve">. Akım kavramına girilmez </w:t>
            </w: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22756E">
            <w:pPr>
              <w:spacing w:before="240" w:after="240"/>
            </w:pPr>
            <w:r>
              <w:rPr>
                <w:sz w:val="20"/>
                <w:szCs w:val="20"/>
              </w:rPr>
              <w:t>Elektriğin İletimi</w:t>
            </w:r>
          </w:p>
        </w:tc>
        <w:tc>
          <w:tcPr>
            <w:tcW w:w="4338" w:type="dxa"/>
          </w:tcPr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6.7.2.3. Ampulün de bir iletken telden oluştuğunu ve bir direncinin olduğunu fark eder. </w:t>
            </w: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2275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Dünyamız ,Ay</w:t>
            </w:r>
            <w:proofErr w:type="gramEnd"/>
            <w:r>
              <w:rPr>
                <w:sz w:val="20"/>
                <w:szCs w:val="20"/>
              </w:rPr>
              <w:t xml:space="preserve"> ve Yaşam </w:t>
            </w:r>
          </w:p>
          <w:p w:rsidR="00FE7646" w:rsidRDefault="00FE7646" w:rsidP="0022756E">
            <w:pPr>
              <w:spacing w:before="240" w:after="240"/>
            </w:pPr>
            <w:r>
              <w:rPr>
                <w:sz w:val="20"/>
                <w:szCs w:val="20"/>
              </w:rPr>
              <w:t xml:space="preserve">Kaynağımız Güneş </w:t>
            </w:r>
          </w:p>
        </w:tc>
        <w:tc>
          <w:tcPr>
            <w:tcW w:w="4338" w:type="dxa"/>
            <w:vAlign w:val="center"/>
          </w:tcPr>
          <w:p w:rsidR="00FE7646" w:rsidRPr="00C40AC7" w:rsidRDefault="00FE7646" w:rsidP="00630016">
            <w:pPr>
              <w:rPr>
                <w:sz w:val="20"/>
                <w:szCs w:val="20"/>
              </w:rPr>
            </w:pPr>
            <w:r w:rsidRPr="00C40AC7">
              <w:rPr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2"/>
            </w:tblGrid>
            <w:tr w:rsidR="00FE7646" w:rsidRPr="00FE7646">
              <w:trPr>
                <w:trHeight w:val="830"/>
              </w:trPr>
              <w:tc>
                <w:tcPr>
                  <w:tcW w:w="0" w:type="auto"/>
                </w:tcPr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6.8.1.1. Dünya, Güneş ve Ay’ın şekil ve büyüklüklerini, oluşturduğu modeli kullanarak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karşılaştırır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.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- Büyüklük karşılaştırması yapılırken sayısal veriler kullanılmaz, sadece birbirine göre büyüklükleri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proofErr w:type="gramStart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>esas</w:t>
                  </w:r>
                  <w:proofErr w:type="gramEnd"/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 alınır.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6.8.2.1. Dünya’nın yapısını temsil eden katman modelini açıklar ve bu katmanları genel özelliklerine göre karşılaştırır. </w:t>
                  </w:r>
                </w:p>
                <w:p w:rsidR="00FE7646" w:rsidRPr="00FE7646" w:rsidRDefault="00FE7646" w:rsidP="00FE7646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</w:pPr>
                  <w:r w:rsidRPr="00FE7646">
                    <w:rPr>
                      <w:rFonts w:ascii="Calibri" w:eastAsiaTheme="minorHAnsi" w:hAnsi="Calibri" w:cs="Calibri"/>
                      <w:color w:val="000000"/>
                      <w:sz w:val="18"/>
                      <w:szCs w:val="20"/>
                      <w:lang w:eastAsia="en-US"/>
                    </w:rPr>
                    <w:t xml:space="preserve">- Karşılaştırmada temel özellikler esas alınır; sıcaklık, kalınlık vb. detaylara girilmez. </w:t>
                  </w:r>
                </w:p>
              </w:tc>
            </w:tr>
          </w:tbl>
          <w:p w:rsidR="00FE7646" w:rsidRPr="00C40AC7" w:rsidRDefault="00FE7646" w:rsidP="00630016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FE7646" w:rsidRDefault="00F430B5" w:rsidP="006E2D2F">
            <w:pPr>
              <w:spacing w:before="240" w:after="240"/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4.75pt;margin-top:141.9pt;width:48pt;height:0;z-index:251658240;mso-position-horizontal-relative:text;mso-position-vertical-relative:text" o:connectortype="straight"/>
              </w:pict>
            </w:r>
            <w:r w:rsidR="00FE7646">
              <w:t>5. HAFTA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  <w:tc>
          <w:tcPr>
            <w:tcW w:w="2183" w:type="dxa"/>
          </w:tcPr>
          <w:p w:rsidR="00FE7646" w:rsidRDefault="00FE7646" w:rsidP="002275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Dünyamız ,Ay</w:t>
            </w:r>
            <w:proofErr w:type="gramEnd"/>
            <w:r>
              <w:rPr>
                <w:sz w:val="20"/>
                <w:szCs w:val="20"/>
              </w:rPr>
              <w:t xml:space="preserve"> ve Yaşam </w:t>
            </w:r>
          </w:p>
          <w:p w:rsidR="00FE7646" w:rsidRDefault="00FE7646" w:rsidP="0022756E">
            <w:pPr>
              <w:spacing w:before="240" w:after="240"/>
            </w:pPr>
            <w:r>
              <w:rPr>
                <w:sz w:val="20"/>
                <w:szCs w:val="20"/>
              </w:rPr>
              <w:t xml:space="preserve">Kaynağımız Güneş </w:t>
            </w:r>
          </w:p>
        </w:tc>
        <w:tc>
          <w:tcPr>
            <w:tcW w:w="4338" w:type="dxa"/>
          </w:tcPr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6.8.2.1. Dünya’nın yapısını temsil eden katman modelini açıklar ve bu katmanları genel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proofErr w:type="gramStart"/>
            <w:r w:rsidRPr="00FE7646">
              <w:rPr>
                <w:sz w:val="18"/>
                <w:szCs w:val="20"/>
              </w:rPr>
              <w:t>özelliklerine</w:t>
            </w:r>
            <w:proofErr w:type="gramEnd"/>
            <w:r w:rsidRPr="00FE7646">
              <w:rPr>
                <w:sz w:val="18"/>
                <w:szCs w:val="20"/>
              </w:rPr>
              <w:t xml:space="preserve"> göre karşılaştırır.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- Karşılaştırmada temel özellikler esas alınır; sıcaklık, kalınlık vb. detaylara girilmez.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6.8.3.1. Ay’ın kendi etrafında dönerken aynı zamanda da Dünya etrafında dolandığını ifade ederek; bu hareketleri temsil bir model oluşturur ve sunar.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-Ay’ın Dünya’nın uydusu olduğu belirtilir.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6.8.3.1. Ay’ın kendi etrafında dönerken aynı zamanda da Dünya etrafında dolandığını ifade ederek; bu hareketleri temsil bir model oluşturur ve sunar.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-Ay’ın Dünya’nın uydusu olduğu belirtilir </w:t>
            </w: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491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1.HAFTA</w:t>
            </w:r>
          </w:p>
          <w:p w:rsidR="00FE7646" w:rsidRDefault="00FE7646" w:rsidP="006E2D2F">
            <w:pPr>
              <w:spacing w:before="240" w:after="240"/>
              <w:jc w:val="center"/>
            </w:pPr>
            <w:r>
              <w:t>(HAZİRAN)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FE7646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Dünyamız ,Ay</w:t>
            </w:r>
            <w:proofErr w:type="gramEnd"/>
            <w:r>
              <w:rPr>
                <w:sz w:val="20"/>
                <w:szCs w:val="20"/>
              </w:rPr>
              <w:t xml:space="preserve"> ve Yaşam </w:t>
            </w:r>
          </w:p>
          <w:p w:rsidR="00FE7646" w:rsidRDefault="00FE7646" w:rsidP="00FE7646">
            <w:pPr>
              <w:pStyle w:val="Default"/>
            </w:pPr>
            <w:r>
              <w:rPr>
                <w:sz w:val="20"/>
                <w:szCs w:val="20"/>
              </w:rPr>
              <w:t>Kaynağımız Güneş</w:t>
            </w:r>
          </w:p>
        </w:tc>
        <w:tc>
          <w:tcPr>
            <w:tcW w:w="4338" w:type="dxa"/>
          </w:tcPr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6.8.3.2. Güneş’ten aldığı ışığı yansıtan Ay’ın, evrelerini ifade eder ve evrelerin görülme sebebini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Ay’ın Dünya etrafındaki dolanma hareketi ile ilişkilendirir.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6.8.3.2. Güneş’ten aldığı ışığı yansıtan Ay’ın, evrelerini ifade eder ve evrelerin görülme sebebini </w:t>
            </w:r>
          </w:p>
          <w:p w:rsidR="00FE7646" w:rsidRPr="00FE7646" w:rsidRDefault="00FE7646">
            <w:pPr>
              <w:pStyle w:val="Default"/>
              <w:rPr>
                <w:sz w:val="18"/>
                <w:szCs w:val="20"/>
              </w:rPr>
            </w:pPr>
            <w:r w:rsidRPr="00FE7646">
              <w:rPr>
                <w:sz w:val="18"/>
                <w:szCs w:val="20"/>
              </w:rPr>
              <w:t xml:space="preserve">Ay’ın Dünya etrafındaki dolanma hareketi ile ilişkilendirir. </w:t>
            </w: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  <w:tr w:rsidR="00FE7646" w:rsidTr="00812753">
        <w:trPr>
          <w:cantSplit/>
          <w:trHeight w:val="228"/>
          <w:jc w:val="center"/>
        </w:trPr>
        <w:tc>
          <w:tcPr>
            <w:tcW w:w="986" w:type="dxa"/>
            <w:textDirection w:val="btLr"/>
          </w:tcPr>
          <w:p w:rsidR="00FE7646" w:rsidRDefault="00FE7646" w:rsidP="006E2D2F">
            <w:pPr>
              <w:spacing w:before="240" w:after="240"/>
              <w:ind w:left="113" w:right="113"/>
              <w:jc w:val="center"/>
            </w:pPr>
            <w:r>
              <w:t>HAİRZN</w:t>
            </w:r>
          </w:p>
        </w:tc>
        <w:tc>
          <w:tcPr>
            <w:tcW w:w="1491" w:type="dxa"/>
          </w:tcPr>
          <w:p w:rsidR="00FE7646" w:rsidRDefault="00FE7646" w:rsidP="00D97355">
            <w:pPr>
              <w:spacing w:before="240" w:after="240"/>
              <w:jc w:val="center"/>
            </w:pPr>
            <w:r>
              <w:t>2.HAFTA</w:t>
            </w:r>
          </w:p>
          <w:p w:rsidR="00FE7646" w:rsidRDefault="00FE7646" w:rsidP="00D97355">
            <w:pPr>
              <w:spacing w:before="240" w:after="240"/>
              <w:jc w:val="center"/>
            </w:pPr>
            <w:proofErr w:type="gramStart"/>
            <w:r>
              <w:t>(</w:t>
            </w:r>
            <w:proofErr w:type="gramEnd"/>
            <w:r>
              <w:t>HAZİRAN</w:t>
            </w:r>
          </w:p>
        </w:tc>
        <w:tc>
          <w:tcPr>
            <w:tcW w:w="567" w:type="dxa"/>
          </w:tcPr>
          <w:p w:rsidR="00FE7646" w:rsidRDefault="00FE7646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FE7646" w:rsidRDefault="00FE7646" w:rsidP="0022756E">
            <w:pPr>
              <w:pStyle w:val="Default"/>
            </w:pPr>
            <w:r>
              <w:t>Genel Tekrar sınavı</w:t>
            </w:r>
          </w:p>
          <w:p w:rsidR="00FE7646" w:rsidRDefault="00FE7646" w:rsidP="0022756E">
            <w:pPr>
              <w:spacing w:before="240" w:after="240"/>
            </w:pPr>
          </w:p>
        </w:tc>
        <w:tc>
          <w:tcPr>
            <w:tcW w:w="4338" w:type="dxa"/>
          </w:tcPr>
          <w:p w:rsidR="00FE7646" w:rsidRPr="00FE7646" w:rsidRDefault="00FE7646">
            <w:pPr>
              <w:pStyle w:val="Default"/>
              <w:rPr>
                <w:sz w:val="22"/>
              </w:rPr>
            </w:pPr>
            <w:r w:rsidRPr="00FE7646">
              <w:rPr>
                <w:sz w:val="22"/>
              </w:rPr>
              <w:t xml:space="preserve">Genel Tekrar </w:t>
            </w:r>
          </w:p>
        </w:tc>
        <w:tc>
          <w:tcPr>
            <w:tcW w:w="1319" w:type="dxa"/>
          </w:tcPr>
          <w:p w:rsidR="00FE7646" w:rsidRDefault="00FE7646" w:rsidP="006E2D2F">
            <w:pPr>
              <w:spacing w:before="240" w:after="240"/>
              <w:jc w:val="center"/>
            </w:pPr>
          </w:p>
        </w:tc>
      </w:tr>
    </w:tbl>
    <w:p w:rsidR="00C824CE" w:rsidRDefault="00C824CE" w:rsidP="00C824CE">
      <w:pPr>
        <w:spacing w:before="240" w:after="240"/>
      </w:pPr>
    </w:p>
    <w:p w:rsidR="001B033D" w:rsidRDefault="001B033D" w:rsidP="00C824CE">
      <w:pPr>
        <w:spacing w:before="240" w:after="240"/>
      </w:pPr>
    </w:p>
    <w:p w:rsidR="001B033D" w:rsidRDefault="001B033D" w:rsidP="00C824CE">
      <w:pPr>
        <w:spacing w:before="240" w:after="240"/>
      </w:pPr>
    </w:p>
    <w:p w:rsidR="001B033D" w:rsidRDefault="001B033D" w:rsidP="00C824CE">
      <w:pPr>
        <w:spacing w:before="240" w:after="240"/>
      </w:pPr>
    </w:p>
    <w:p w:rsidR="001B033D" w:rsidRDefault="001B033D" w:rsidP="00C824CE">
      <w:pPr>
        <w:spacing w:before="240" w:after="240"/>
      </w:pPr>
    </w:p>
    <w:p w:rsidR="001B033D" w:rsidRDefault="00E019D0" w:rsidP="00E019D0">
      <w:pPr>
        <w:tabs>
          <w:tab w:val="left" w:pos="5985"/>
        </w:tabs>
        <w:spacing w:before="240" w:after="240"/>
      </w:pPr>
      <w:r>
        <w:t xml:space="preserve">             ÖMER TABAKÇI </w:t>
      </w:r>
      <w:r>
        <w:tab/>
        <w:t>ABDURREZZAK TOPLUSOY</w:t>
      </w:r>
    </w:p>
    <w:p w:rsidR="00C824CE" w:rsidRDefault="00E019D0" w:rsidP="00C824CE">
      <w:pPr>
        <w:spacing w:before="240" w:after="240"/>
      </w:pPr>
      <w:r>
        <w:t xml:space="preserve">    FEN BİLİMLERİ ÖĞRETMENİ</w:t>
      </w:r>
      <w:r>
        <w:tab/>
      </w:r>
      <w:r>
        <w:tab/>
      </w:r>
      <w:r>
        <w:tab/>
      </w:r>
      <w:r>
        <w:tab/>
        <w:t xml:space="preserve">              OKUL MÜDÜRÜ</w:t>
      </w:r>
    </w:p>
    <w:p w:rsidR="00C824CE" w:rsidRDefault="00C824CE" w:rsidP="00C824CE">
      <w:pPr>
        <w:spacing w:before="240" w:after="240"/>
      </w:pPr>
    </w:p>
    <w:p w:rsidR="00C824CE" w:rsidRDefault="00C824CE" w:rsidP="00C824CE"/>
    <w:p w:rsidR="008F3058" w:rsidRDefault="008F3058" w:rsidP="00C824CE"/>
    <w:sectPr w:rsidR="008F3058" w:rsidSect="00187E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B5" w:rsidRDefault="00F430B5" w:rsidP="0078445D">
      <w:r>
        <w:separator/>
      </w:r>
    </w:p>
  </w:endnote>
  <w:endnote w:type="continuationSeparator" w:id="0">
    <w:p w:rsidR="00F430B5" w:rsidRDefault="00F430B5" w:rsidP="0078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B5" w:rsidRDefault="00F430B5" w:rsidP="0078445D">
      <w:r>
        <w:separator/>
      </w:r>
    </w:p>
  </w:footnote>
  <w:footnote w:type="continuationSeparator" w:id="0">
    <w:p w:rsidR="00F430B5" w:rsidRDefault="00F430B5" w:rsidP="00784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4CE"/>
    <w:rsid w:val="00080822"/>
    <w:rsid w:val="000D6890"/>
    <w:rsid w:val="00123160"/>
    <w:rsid w:val="001343CA"/>
    <w:rsid w:val="00187ECB"/>
    <w:rsid w:val="001951EC"/>
    <w:rsid w:val="001B033D"/>
    <w:rsid w:val="001C4C1C"/>
    <w:rsid w:val="00214030"/>
    <w:rsid w:val="0022756E"/>
    <w:rsid w:val="00227F7F"/>
    <w:rsid w:val="0028525A"/>
    <w:rsid w:val="003822BF"/>
    <w:rsid w:val="00422088"/>
    <w:rsid w:val="00425488"/>
    <w:rsid w:val="00474167"/>
    <w:rsid w:val="004D07A2"/>
    <w:rsid w:val="004E6DFE"/>
    <w:rsid w:val="004F0CBF"/>
    <w:rsid w:val="00584BBD"/>
    <w:rsid w:val="00625A0E"/>
    <w:rsid w:val="00630016"/>
    <w:rsid w:val="006622B3"/>
    <w:rsid w:val="006A070B"/>
    <w:rsid w:val="006E2D2F"/>
    <w:rsid w:val="006F5B45"/>
    <w:rsid w:val="00703FB1"/>
    <w:rsid w:val="0070721F"/>
    <w:rsid w:val="00720984"/>
    <w:rsid w:val="00734335"/>
    <w:rsid w:val="0078445D"/>
    <w:rsid w:val="00797D42"/>
    <w:rsid w:val="007D0ECB"/>
    <w:rsid w:val="00812753"/>
    <w:rsid w:val="008F3058"/>
    <w:rsid w:val="00A02970"/>
    <w:rsid w:val="00A0373F"/>
    <w:rsid w:val="00A839F1"/>
    <w:rsid w:val="00AB365D"/>
    <w:rsid w:val="00AF760B"/>
    <w:rsid w:val="00BB24E9"/>
    <w:rsid w:val="00C40AC7"/>
    <w:rsid w:val="00C41FD2"/>
    <w:rsid w:val="00C430C4"/>
    <w:rsid w:val="00C75B90"/>
    <w:rsid w:val="00C80FE7"/>
    <w:rsid w:val="00C824CE"/>
    <w:rsid w:val="00CA4ABC"/>
    <w:rsid w:val="00D27EE5"/>
    <w:rsid w:val="00D377DA"/>
    <w:rsid w:val="00D703CA"/>
    <w:rsid w:val="00D92026"/>
    <w:rsid w:val="00D97355"/>
    <w:rsid w:val="00E019D0"/>
    <w:rsid w:val="00E52645"/>
    <w:rsid w:val="00EB30A9"/>
    <w:rsid w:val="00EF7F52"/>
    <w:rsid w:val="00F12E4E"/>
    <w:rsid w:val="00F15394"/>
    <w:rsid w:val="00F242D0"/>
    <w:rsid w:val="00F430B5"/>
    <w:rsid w:val="00F84ECE"/>
    <w:rsid w:val="00FC42B3"/>
    <w:rsid w:val="00FE33DF"/>
    <w:rsid w:val="00FE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24CE"/>
    <w:pPr>
      <w:ind w:left="720"/>
      <w:contextualSpacing/>
    </w:pPr>
  </w:style>
  <w:style w:type="paragraph" w:customStyle="1" w:styleId="Default">
    <w:name w:val="Default"/>
    <w:rsid w:val="00187E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844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44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44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445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86F4-4C49-4641-9E8D-27CCBFBF4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Ömer</cp:lastModifiedBy>
  <cp:revision>56</cp:revision>
  <cp:lastPrinted>2015-10-12T17:47:00Z</cp:lastPrinted>
  <dcterms:created xsi:type="dcterms:W3CDTF">2015-10-11T20:07:00Z</dcterms:created>
  <dcterms:modified xsi:type="dcterms:W3CDTF">2015-10-20T17:28:00Z</dcterms:modified>
</cp:coreProperties>
</file>